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E808" w14:textId="77777777" w:rsidR="0097025A" w:rsidRDefault="0097025A" w:rsidP="0097025A">
      <w:pPr>
        <w:spacing w:after="240"/>
        <w:rPr>
          <w:b/>
          <w:bCs/>
          <w:sz w:val="36"/>
          <w:szCs w:val="36"/>
        </w:rPr>
      </w:pPr>
    </w:p>
    <w:p w14:paraId="048F1D2A" w14:textId="77777777" w:rsidR="0097025A" w:rsidRDefault="0097025A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4389F64" wp14:editId="6CE6EDA2">
            <wp:extent cx="2790825" cy="2790825"/>
            <wp:effectExtent l="0" t="0" r="0" b="0"/>
            <wp:docPr id="1604048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CDFB" w14:textId="2249CECC" w:rsidR="000309F5" w:rsidRDefault="00E80DE5">
      <w:pPr>
        <w:spacing w:after="240"/>
        <w:jc w:val="center"/>
      </w:pPr>
      <w:r>
        <w:rPr>
          <w:b/>
          <w:bCs/>
          <w:sz w:val="36"/>
          <w:szCs w:val="36"/>
        </w:rPr>
        <w:t>0DTE Options Trader Settings and Rules</w:t>
      </w:r>
    </w:p>
    <w:p w14:paraId="6B94EE0F" w14:textId="53F6730B" w:rsidR="000309F5" w:rsidRDefault="00E80DE5">
      <w:pPr>
        <w:pStyle w:val="ListParagraph"/>
        <w:numPr>
          <w:ilvl w:val="0"/>
          <w:numId w:val="2"/>
        </w:numPr>
        <w:spacing w:after="80"/>
      </w:pPr>
      <w:r>
        <w:t>We define opening range as the initial 15 minutes of regular trading hours</w:t>
      </w:r>
    </w:p>
    <w:p w14:paraId="2BC39210" w14:textId="23CB9C29" w:rsidR="000309F5" w:rsidRDefault="00E80DE5">
      <w:pPr>
        <w:pStyle w:val="ListParagraph"/>
        <w:numPr>
          <w:ilvl w:val="0"/>
          <w:numId w:val="2"/>
        </w:numPr>
        <w:spacing w:after="80"/>
      </w:pPr>
      <w:r>
        <w:t xml:space="preserve">We use the session Volume-Weighted Average Price (VWAP) </w:t>
      </w:r>
    </w:p>
    <w:p w14:paraId="08C72BC2" w14:textId="553285CB" w:rsidR="000309F5" w:rsidRDefault="00E80DE5">
      <w:pPr>
        <w:pStyle w:val="ListParagraph"/>
        <w:numPr>
          <w:ilvl w:val="0"/>
          <w:numId w:val="2"/>
        </w:numPr>
        <w:spacing w:after="80"/>
      </w:pPr>
      <w:r>
        <w:t xml:space="preserve">We use the 20-bar average volume </w:t>
      </w:r>
    </w:p>
    <w:p w14:paraId="5BE670F0" w14:textId="0E439FBB" w:rsidR="000309F5" w:rsidRDefault="00E80DE5">
      <w:pPr>
        <w:pStyle w:val="ListParagraph"/>
        <w:numPr>
          <w:ilvl w:val="0"/>
          <w:numId w:val="2"/>
        </w:numPr>
        <w:spacing w:after="80"/>
      </w:pPr>
      <w:r>
        <w:t xml:space="preserve">We use the 50-bar simple moving average </w:t>
      </w:r>
    </w:p>
    <w:p w14:paraId="448AFD4F" w14:textId="68D78E0C" w:rsidR="0097025A" w:rsidRDefault="0097025A">
      <w:pPr>
        <w:pStyle w:val="ListParagraph"/>
        <w:numPr>
          <w:ilvl w:val="0"/>
          <w:numId w:val="2"/>
        </w:numPr>
        <w:spacing w:after="80"/>
      </w:pPr>
      <w:r>
        <w:t>All indicators are based on the 5 minute chart</w:t>
      </w:r>
    </w:p>
    <w:p w14:paraId="3287A19F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Opening Range Definition</w:t>
      </w:r>
    </w:p>
    <w:p w14:paraId="185022F6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Opening Range (OR) is defined as the High and Low of the first three 5-minute bars after the open (9:30 – 9:45 AM ET)</w:t>
      </w:r>
    </w:p>
    <w:p w14:paraId="5559F4CF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Opening Range is considered “set” at 9:45 AM ET once the three bars complete</w:t>
      </w:r>
    </w:p>
    <w:p w14:paraId="771180F0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Opening Range Size is calculated as: OR High minus OR Low</w:t>
      </w:r>
    </w:p>
    <w:p w14:paraId="27153CF0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Bullish Signal (Long / Call)</w:t>
      </w:r>
    </w:p>
    <w:p w14:paraId="74CF94EE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A 5-minute bar must close above the Opening Range High</w:t>
      </w:r>
    </w:p>
    <w:p w14:paraId="5A91752E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close must be greater than the current session VWAP</w:t>
      </w:r>
    </w:p>
    <w:p w14:paraId="19495655" w14:textId="7A1429DA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volume must be greater than 1.25 × the 20-bar average volume</w:t>
      </w:r>
    </w:p>
    <w:p w14:paraId="2D81AE95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close must be greater than the 50-bar simple moving average</w:t>
      </w:r>
    </w:p>
    <w:p w14:paraId="63134A57" w14:textId="1312031E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signal must fire at or before 10:00 AM ET</w:t>
      </w:r>
    </w:p>
    <w:p w14:paraId="7617DEFE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When all four conditions are met, we buy at the open of the following 5-minute bar</w:t>
      </w:r>
    </w:p>
    <w:p w14:paraId="023E213D" w14:textId="77777777" w:rsidR="0097025A" w:rsidRDefault="0097025A">
      <w:pPr>
        <w:spacing w:before="240" w:after="120"/>
        <w:rPr>
          <w:b/>
          <w:bCs/>
          <w:sz w:val="28"/>
          <w:szCs w:val="28"/>
        </w:rPr>
      </w:pPr>
    </w:p>
    <w:p w14:paraId="091CCA2D" w14:textId="350E5776" w:rsidR="000309F5" w:rsidRDefault="00E80DE5">
      <w:pPr>
        <w:spacing w:before="240" w:after="120"/>
      </w:pPr>
      <w:r>
        <w:rPr>
          <w:b/>
          <w:bCs/>
          <w:sz w:val="28"/>
          <w:szCs w:val="28"/>
        </w:rPr>
        <w:lastRenderedPageBreak/>
        <w:t>Bearish Signal (Short / Put)</w:t>
      </w:r>
    </w:p>
    <w:p w14:paraId="3084DBD8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A 5-minute bar must close below the Opening Range Low</w:t>
      </w:r>
    </w:p>
    <w:p w14:paraId="73F2A97C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close must be less than the current session VWAP</w:t>
      </w:r>
    </w:p>
    <w:p w14:paraId="3F5CE6D8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volume must be greater than 1.25× the 20-bar average volume</w:t>
      </w:r>
    </w:p>
    <w:p w14:paraId="6A10BC6A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That same bar’s close must be less than the 50-bar simple moving average</w:t>
      </w:r>
    </w:p>
    <w:p w14:paraId="1F192772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signal must fire at or before 10:00 AM ET</w:t>
      </w:r>
    </w:p>
    <w:p w14:paraId="230AFA56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When all four conditions are met, we sell short at the open of the following 5-minute bar</w:t>
      </w:r>
    </w:p>
    <w:p w14:paraId="6640F17C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Position Management</w:t>
      </w:r>
    </w:p>
    <w:p w14:paraId="2CF16172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Contracts are split 2/3 for the first target and 1/3 as a runner</w:t>
      </w:r>
    </w:p>
    <w:p w14:paraId="433412ED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first target is +50%: at this level we sell 2/3 of the position to recover our risk capital</w:t>
      </w:r>
    </w:p>
    <w:p w14:paraId="3FC6F6FF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A hard stop-loss of −50% applies to the full position and is in force only before the first target is hit</w:t>
      </w:r>
    </w:p>
    <w:p w14:paraId="4EFE79DD" w14:textId="7A604DD2" w:rsidR="000309F5" w:rsidRDefault="00E80DE5">
      <w:pPr>
        <w:pStyle w:val="ListParagraph"/>
        <w:numPr>
          <w:ilvl w:val="0"/>
          <w:numId w:val="2"/>
        </w:numPr>
        <w:spacing w:after="80"/>
      </w:pPr>
      <w:r>
        <w:t>Once the first target (+50%) is hit and the 2/3 is sold, the −50% stop is removed. It does NOT carry over to the runner — we never stop the runner out at −50%</w:t>
      </w:r>
    </w:p>
    <w:p w14:paraId="5C7D8E9F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The remaining 1/3 (the runner) then works toward the +500% target with no downside stop, managed only by the +500% target and the 3:30 PM ET time stop</w:t>
      </w:r>
    </w:p>
    <w:p w14:paraId="1395FC56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If the +500% target is not reached, the runner is closed as a time stop at 3:30 PM ET</w:t>
      </w:r>
    </w:p>
    <w:p w14:paraId="7BFE3C0A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Only one trade per signal type (long or short) per day — no re-entries after the position is closed</w:t>
      </w:r>
    </w:p>
    <w:p w14:paraId="635252CD" w14:textId="0C96E2C5" w:rsidR="000309F5" w:rsidRDefault="00E80DE5">
      <w:pPr>
        <w:pStyle w:val="ListParagraph"/>
        <w:numPr>
          <w:ilvl w:val="0"/>
          <w:numId w:val="2"/>
        </w:numPr>
        <w:spacing w:after="80"/>
      </w:pPr>
      <w:r>
        <w:t>No new entries are initiated after 10:05 AM ET</w:t>
      </w:r>
    </w:p>
    <w:p w14:paraId="683F7662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Time Stop</w:t>
      </w:r>
    </w:p>
    <w:p w14:paraId="65AD8DBA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All open positions are closed no later than 3:30 PM ET at the open of the next bar</w:t>
      </w:r>
    </w:p>
    <w:p w14:paraId="4E2309A3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This ensures no 0DTE options are carried into the closing auction or held to expiration</w:t>
      </w:r>
    </w:p>
    <w:p w14:paraId="31358FBA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Option Selection</w:t>
      </w:r>
    </w:p>
    <w:p w14:paraId="6ED7A06B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t>We select 0DTE QQQ options (same-day expiration)</w:t>
      </w:r>
    </w:p>
    <w:p w14:paraId="61321E82" w14:textId="1ADD038A" w:rsidR="000309F5" w:rsidRDefault="00E80DE5">
      <w:pPr>
        <w:pStyle w:val="ListParagraph"/>
        <w:numPr>
          <w:ilvl w:val="0"/>
          <w:numId w:val="2"/>
        </w:numPr>
        <w:spacing w:after="80"/>
      </w:pPr>
      <w:r>
        <w:t>We select the option priced most closely to OR + Spot = Strike</w:t>
      </w:r>
    </w:p>
    <w:p w14:paraId="75F440F2" w14:textId="77777777" w:rsidR="000309F5" w:rsidRDefault="00E80DE5">
      <w:pPr>
        <w:spacing w:before="240" w:after="120"/>
      </w:pPr>
      <w:r>
        <w:rPr>
          <w:b/>
          <w:bCs/>
          <w:sz w:val="28"/>
          <w:szCs w:val="28"/>
        </w:rPr>
        <w:t>Quick Reference</w:t>
      </w:r>
    </w:p>
    <w:p w14:paraId="366C882A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Instrument: </w:t>
      </w:r>
      <w:r>
        <w:t>0DTE QQQ options</w:t>
      </w:r>
    </w:p>
    <w:p w14:paraId="7CB07DA9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Chart timeframe: </w:t>
      </w:r>
      <w:r>
        <w:t>5-minute</w:t>
      </w:r>
    </w:p>
    <w:p w14:paraId="19D1A466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Opening Range: </w:t>
      </w:r>
      <w:r>
        <w:t>First three 5-minute bars (9:30 – 9:45 AM ET)</w:t>
      </w:r>
    </w:p>
    <w:p w14:paraId="1A9C9507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Entry window: </w:t>
      </w:r>
      <w:r>
        <w:t>9:45 AM ET to 10:00 AM ET</w:t>
      </w:r>
    </w:p>
    <w:p w14:paraId="040DFB53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First target: </w:t>
      </w:r>
      <w:r>
        <w:t>+50% (close 2/3 of position)</w:t>
      </w:r>
    </w:p>
    <w:p w14:paraId="276F4119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Runner target: </w:t>
      </w:r>
      <w:r>
        <w:t>+500% (remaining 1/3 of position)</w:t>
      </w:r>
    </w:p>
    <w:p w14:paraId="72211A6B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Stop loss: </w:t>
      </w:r>
      <w:r>
        <w:t>−</w:t>
      </w:r>
      <w:r>
        <w:t>50% on the full position, before the first target only (no stop on the runner)</w:t>
      </w:r>
    </w:p>
    <w:p w14:paraId="7AFF7FDE" w14:textId="77777777" w:rsidR="000309F5" w:rsidRDefault="00E80DE5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Time stop: </w:t>
      </w:r>
      <w:r>
        <w:t>3:30 PM ET</w:t>
      </w:r>
    </w:p>
    <w:p w14:paraId="36D95160" w14:textId="2BDD893F" w:rsidR="000309F5" w:rsidRDefault="000309F5" w:rsidP="009624F1">
      <w:pPr>
        <w:pStyle w:val="ListParagraph"/>
        <w:spacing w:after="80"/>
        <w:ind w:left="720"/>
      </w:pPr>
    </w:p>
    <w:sectPr w:rsidR="000309F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1F1A"/>
    <w:multiLevelType w:val="hybridMultilevel"/>
    <w:tmpl w:val="CFE63616"/>
    <w:lvl w:ilvl="0" w:tplc="6B96C1E6">
      <w:start w:val="1"/>
      <w:numFmt w:val="bullet"/>
      <w:lvlText w:val="●"/>
      <w:lvlJc w:val="left"/>
      <w:pPr>
        <w:ind w:left="720" w:hanging="360"/>
      </w:pPr>
    </w:lvl>
    <w:lvl w:ilvl="1" w:tplc="2F6A719A">
      <w:start w:val="1"/>
      <w:numFmt w:val="bullet"/>
      <w:lvlText w:val="○"/>
      <w:lvlJc w:val="left"/>
      <w:pPr>
        <w:ind w:left="1440" w:hanging="360"/>
      </w:pPr>
    </w:lvl>
    <w:lvl w:ilvl="2" w:tplc="90B6226A">
      <w:start w:val="1"/>
      <w:numFmt w:val="bullet"/>
      <w:lvlText w:val="■"/>
      <w:lvlJc w:val="left"/>
      <w:pPr>
        <w:ind w:left="2160" w:hanging="360"/>
      </w:pPr>
    </w:lvl>
    <w:lvl w:ilvl="3" w:tplc="AA68EA08">
      <w:start w:val="1"/>
      <w:numFmt w:val="bullet"/>
      <w:lvlText w:val="●"/>
      <w:lvlJc w:val="left"/>
      <w:pPr>
        <w:ind w:left="2880" w:hanging="360"/>
      </w:pPr>
    </w:lvl>
    <w:lvl w:ilvl="4" w:tplc="F968CA90">
      <w:start w:val="1"/>
      <w:numFmt w:val="bullet"/>
      <w:lvlText w:val="○"/>
      <w:lvlJc w:val="left"/>
      <w:pPr>
        <w:ind w:left="3600" w:hanging="360"/>
      </w:pPr>
    </w:lvl>
    <w:lvl w:ilvl="5" w:tplc="73586A9A">
      <w:start w:val="1"/>
      <w:numFmt w:val="bullet"/>
      <w:lvlText w:val="■"/>
      <w:lvlJc w:val="left"/>
      <w:pPr>
        <w:ind w:left="4320" w:hanging="360"/>
      </w:pPr>
    </w:lvl>
    <w:lvl w:ilvl="6" w:tplc="EC0C113A">
      <w:start w:val="1"/>
      <w:numFmt w:val="bullet"/>
      <w:lvlText w:val="●"/>
      <w:lvlJc w:val="left"/>
      <w:pPr>
        <w:ind w:left="5040" w:hanging="360"/>
      </w:pPr>
    </w:lvl>
    <w:lvl w:ilvl="7" w:tplc="2D0A470C">
      <w:start w:val="1"/>
      <w:numFmt w:val="bullet"/>
      <w:lvlText w:val="●"/>
      <w:lvlJc w:val="left"/>
      <w:pPr>
        <w:ind w:left="5760" w:hanging="360"/>
      </w:pPr>
    </w:lvl>
    <w:lvl w:ilvl="8" w:tplc="F40AC4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B7275A"/>
    <w:multiLevelType w:val="hybridMultilevel"/>
    <w:tmpl w:val="DDD4D342"/>
    <w:lvl w:ilvl="0" w:tplc="390AAC38">
      <w:start w:val="1"/>
      <w:numFmt w:val="bullet"/>
      <w:lvlText w:val="•"/>
      <w:lvlJc w:val="left"/>
      <w:pPr>
        <w:ind w:left="720" w:hanging="360"/>
      </w:pPr>
    </w:lvl>
    <w:lvl w:ilvl="1" w:tplc="61C07278">
      <w:start w:val="1"/>
      <w:numFmt w:val="bullet"/>
      <w:lvlText w:val="◦"/>
      <w:lvlJc w:val="left"/>
      <w:pPr>
        <w:ind w:left="1440" w:hanging="360"/>
      </w:pPr>
    </w:lvl>
    <w:lvl w:ilvl="2" w:tplc="D13A261E">
      <w:numFmt w:val="decimal"/>
      <w:lvlText w:val=""/>
      <w:lvlJc w:val="left"/>
    </w:lvl>
    <w:lvl w:ilvl="3" w:tplc="962459CC">
      <w:numFmt w:val="decimal"/>
      <w:lvlText w:val=""/>
      <w:lvlJc w:val="left"/>
    </w:lvl>
    <w:lvl w:ilvl="4" w:tplc="7ADA8D5C">
      <w:numFmt w:val="decimal"/>
      <w:lvlText w:val=""/>
      <w:lvlJc w:val="left"/>
    </w:lvl>
    <w:lvl w:ilvl="5" w:tplc="9CC83776">
      <w:numFmt w:val="decimal"/>
      <w:lvlText w:val=""/>
      <w:lvlJc w:val="left"/>
    </w:lvl>
    <w:lvl w:ilvl="6" w:tplc="32C8A2BE">
      <w:numFmt w:val="decimal"/>
      <w:lvlText w:val=""/>
      <w:lvlJc w:val="left"/>
    </w:lvl>
    <w:lvl w:ilvl="7" w:tplc="F460BB84">
      <w:numFmt w:val="decimal"/>
      <w:lvlText w:val=""/>
      <w:lvlJc w:val="left"/>
    </w:lvl>
    <w:lvl w:ilvl="8" w:tplc="3DCC4F36">
      <w:numFmt w:val="decimal"/>
      <w:lvlText w:val=""/>
      <w:lvlJc w:val="left"/>
    </w:lvl>
  </w:abstractNum>
  <w:num w:numId="1" w16cid:durableId="426510582">
    <w:abstractNumId w:val="0"/>
    <w:lvlOverride w:ilvl="0">
      <w:startOverride w:val="1"/>
    </w:lvlOverride>
  </w:num>
  <w:num w:numId="2" w16cid:durableId="967734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F5"/>
    <w:rsid w:val="000309F5"/>
    <w:rsid w:val="007A576E"/>
    <w:rsid w:val="009624F1"/>
    <w:rsid w:val="0097025A"/>
    <w:rsid w:val="00C4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BB40"/>
  <w15:docId w15:val="{222748D3-D971-4077-89D1-3DCEE5CC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dylan pittman</cp:lastModifiedBy>
  <cp:revision>2</cp:revision>
  <dcterms:created xsi:type="dcterms:W3CDTF">2026-06-15T16:36:00Z</dcterms:created>
  <dcterms:modified xsi:type="dcterms:W3CDTF">2026-06-15T16:36:00Z</dcterms:modified>
</cp:coreProperties>
</file>